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87"/>
      </w:tblGrid>
      <w:tr w:rsidR="0007254C" w:rsidRPr="00D524E7" w:rsidTr="0053192E">
        <w:tc>
          <w:tcPr>
            <w:tcW w:w="5211" w:type="dxa"/>
          </w:tcPr>
          <w:p w:rsidR="0007254C" w:rsidRPr="00AF6439" w:rsidRDefault="0007254C" w:rsidP="0053192E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родители!</w:t>
            </w:r>
          </w:p>
          <w:p w:rsidR="0007254C" w:rsidRPr="00AF6439" w:rsidRDefault="0007254C" w:rsidP="0053192E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Ведь именно семья даёт ощущение стабильности и защиты с самого раннего детства, которое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ее 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</w:rPr>
              <w:t xml:space="preserve">Семейные традиции развивают чувство постоянства, единства, учат дружбе, взаимопониманию, показывают, насколько сильны семейные узы. Традиции - это основа уклада семьи – дружной, крепкой, у которой есть будущее. Поэтому и нужно возрождать </w:t>
            </w:r>
            <w:r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07254C" w:rsidRPr="00AF6439" w:rsidRDefault="0007254C" w:rsidP="0053192E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07254C" w:rsidRPr="00AF6439" w:rsidRDefault="0007254C" w:rsidP="0053192E">
            <w:pPr>
              <w:pStyle w:val="a7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07254C" w:rsidRPr="00AF6439" w:rsidRDefault="0007254C" w:rsidP="0053192E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07254C" w:rsidRPr="00AF6439" w:rsidRDefault="0007254C" w:rsidP="0053192E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07254C" w:rsidRPr="00AF6439" w:rsidRDefault="0007254C" w:rsidP="0053192E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07254C" w:rsidRDefault="0007254C" w:rsidP="0053192E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</w:rPr>
              <w:t>можете взять на вооружение:</w:t>
            </w:r>
          </w:p>
          <w:p w:rsidR="008C4985" w:rsidRPr="00AF6439" w:rsidRDefault="008C4985" w:rsidP="0053192E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</w:pP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4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07254C" w:rsidRPr="00EC3AEA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07254C" w:rsidRPr="00570E2E" w:rsidRDefault="0007254C" w:rsidP="005319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254C" w:rsidRDefault="0007254C" w:rsidP="0053192E">
            <w:pPr>
              <w:pStyle w:val="3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254C" w:rsidRPr="00EC3AEA" w:rsidRDefault="0007254C" w:rsidP="0053192E">
            <w:pPr>
              <w:pStyle w:val="3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07254C" w:rsidRPr="00AF6439" w:rsidRDefault="0007254C" w:rsidP="0053192E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</w:pPr>
            <w:r w:rsidRPr="00AF6439">
              <w:rPr>
                <w:b/>
                <w:color w:val="002060"/>
                <w:sz w:val="22"/>
                <w:szCs w:val="22"/>
              </w:rPr>
              <w:lastRenderedPageBreak/>
              <w:t>1.</w:t>
            </w:r>
            <w:r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 …),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>
              <w:rPr>
                <w:sz w:val="22"/>
                <w:szCs w:val="22"/>
              </w:rPr>
              <w:t xml:space="preserve"> развлечениям</w:t>
            </w:r>
            <w:r w:rsidRPr="00AF6439">
              <w:rPr>
                <w:sz w:val="22"/>
                <w:szCs w:val="22"/>
              </w:rPr>
              <w:t>.</w:t>
            </w:r>
          </w:p>
          <w:p w:rsidR="0007254C" w:rsidRPr="00AF6439" w:rsidRDefault="0007254C" w:rsidP="0053192E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254C" w:rsidRPr="00AF6439" w:rsidRDefault="0007254C" w:rsidP="0053192E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254C" w:rsidRPr="00AF6439" w:rsidRDefault="0007254C" w:rsidP="0053192E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07254C" w:rsidRDefault="0007254C" w:rsidP="0053192E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4985" w:rsidRDefault="008C4985" w:rsidP="0053192E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</w:p>
          <w:p w:rsidR="008C4985" w:rsidRPr="00AF6439" w:rsidRDefault="008C4985" w:rsidP="0053192E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07254C" w:rsidRPr="00EC3AEA" w:rsidRDefault="0007254C" w:rsidP="0053192E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ничего не п</w:t>
            </w:r>
            <w:r>
              <w:rPr>
                <w:sz w:val="22"/>
                <w:szCs w:val="22"/>
              </w:rPr>
              <w:t>ередали, подберите что-то симво</w:t>
            </w: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07254C" w:rsidRPr="00EC3AEA" w:rsidRDefault="0007254C" w:rsidP="0053192E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07254C" w:rsidRPr="00EC3AEA" w:rsidRDefault="0007254C" w:rsidP="0053192E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07254C" w:rsidRPr="00EC3AEA" w:rsidRDefault="0007254C" w:rsidP="0053192E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07254C" w:rsidRPr="00223E64" w:rsidRDefault="0007254C" w:rsidP="0053192E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07254C" w:rsidRPr="00223E64" w:rsidRDefault="0007254C" w:rsidP="0053192E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07254C" w:rsidRPr="00223E64" w:rsidRDefault="0007254C" w:rsidP="0053192E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07254C" w:rsidRPr="00223E64" w:rsidRDefault="0007254C" w:rsidP="0053192E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07254C" w:rsidRPr="00223E64" w:rsidRDefault="0007254C" w:rsidP="0053192E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07254C" w:rsidRPr="00223E64" w:rsidRDefault="0007254C" w:rsidP="0053192E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07254C" w:rsidRPr="00223E64" w:rsidRDefault="0007254C" w:rsidP="0053192E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07254C" w:rsidRPr="00223E64" w:rsidRDefault="0007254C" w:rsidP="0053192E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07254C" w:rsidRPr="00223E64" w:rsidRDefault="0007254C" w:rsidP="0053192E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07254C" w:rsidRPr="00E67FB0" w:rsidRDefault="0007254C" w:rsidP="0053192E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07254C" w:rsidRDefault="0007254C" w:rsidP="0007254C">
            <w:pPr>
              <w:widowControl w:val="0"/>
              <w:rPr>
                <w:b/>
              </w:rPr>
            </w:pPr>
            <w:r>
              <w:t> </w:t>
            </w:r>
          </w:p>
          <w:p w:rsidR="0007254C" w:rsidRDefault="0007254C" w:rsidP="0053192E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07254C" w:rsidRPr="00541C0C" w:rsidRDefault="0007254C" w:rsidP="0053192E">
            <w:pPr>
              <w:pStyle w:val="3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07254C" w:rsidRDefault="0007254C" w:rsidP="0053192E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</w:t>
            </w:r>
            <w:r w:rsidRPr="0007254C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подготовке, а традиция совместно накрывать стол к ужину и убирать после него тоже отличная идея.</w:t>
            </w:r>
          </w:p>
          <w:p w:rsidR="0007254C" w:rsidRDefault="0007254C" w:rsidP="0053192E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</w:rPr>
            </w:pPr>
          </w:p>
          <w:p w:rsidR="0007254C" w:rsidRDefault="0007254C" w:rsidP="0053192E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</w:rPr>
            </w:pP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</w:rPr>
            </w:pPr>
          </w:p>
          <w:p w:rsidR="0007254C" w:rsidRPr="00EC3AEA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254C" w:rsidRDefault="0007254C" w:rsidP="0053192E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</w:pPr>
          </w:p>
          <w:p w:rsidR="0007254C" w:rsidRPr="00EC3AEA" w:rsidRDefault="0007254C" w:rsidP="0053192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  <w:p w:rsidR="0007254C" w:rsidRPr="00EC3AEA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07254C" w:rsidRPr="00455258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  <w:p w:rsidR="0007254C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</w:pPr>
          </w:p>
          <w:p w:rsidR="0007254C" w:rsidRPr="0007254C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</w:pPr>
            <w:r>
              <w:rPr>
                <w:b/>
              </w:rPr>
              <w:t>ГУО «Социально-педагогический центр Оршанского района»</w:t>
            </w:r>
          </w:p>
          <w:p w:rsidR="0007254C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</w:pPr>
          </w:p>
          <w:p w:rsidR="0007254C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</w:pPr>
          </w:p>
          <w:p w:rsidR="0007254C" w:rsidRPr="00455258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8"/>
                <w:szCs w:val="48"/>
              </w:rPr>
            </w:pPr>
            <w:r w:rsidRPr="00455258">
              <w:rPr>
                <w:b/>
                <w:color w:val="C00000"/>
                <w:sz w:val="48"/>
                <w:szCs w:val="48"/>
              </w:rPr>
              <w:t>Семейные традиции</w:t>
            </w:r>
          </w:p>
          <w:p w:rsidR="0007254C" w:rsidRPr="00455258" w:rsidRDefault="0007254C" w:rsidP="0053192E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559"/>
            </w:tblGrid>
            <w:tr w:rsidR="0007254C" w:rsidTr="0053192E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254C" w:rsidTr="0053192E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54C" w:rsidRDefault="0007254C" w:rsidP="0053192E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254C" w:rsidRDefault="0007254C" w:rsidP="0053192E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07254C" w:rsidRPr="00B92360" w:rsidRDefault="0007254C" w:rsidP="005319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</w:tr>
    </w:tbl>
    <w:p w:rsidR="00C354D1" w:rsidRDefault="00C354D1"/>
    <w:sectPr w:rsidR="00C354D1" w:rsidSect="008C498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C"/>
    <w:rsid w:val="0007254C"/>
    <w:rsid w:val="008C4985"/>
    <w:rsid w:val="00C354D1"/>
    <w:rsid w:val="00D0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9FF1"/>
  <w15:docId w15:val="{0C092B1E-621A-47B1-82B3-4C61646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54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25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254C"/>
    <w:rPr>
      <w:b/>
      <w:bCs/>
    </w:rPr>
  </w:style>
  <w:style w:type="character" w:customStyle="1" w:styleId="apple-converted-space">
    <w:name w:val="apple-converted-space"/>
    <w:basedOn w:val="a0"/>
    <w:rsid w:val="0007254C"/>
  </w:style>
  <w:style w:type="character" w:styleId="a6">
    <w:name w:val="Hyperlink"/>
    <w:basedOn w:val="a0"/>
    <w:uiPriority w:val="99"/>
    <w:unhideWhenUsed/>
    <w:rsid w:val="0007254C"/>
    <w:rPr>
      <w:color w:val="0000FF"/>
      <w:u w:val="single"/>
    </w:rPr>
  </w:style>
  <w:style w:type="paragraph" w:styleId="3">
    <w:name w:val="Body Text 3"/>
    <w:link w:val="30"/>
    <w:uiPriority w:val="99"/>
    <w:unhideWhenUsed/>
    <w:rsid w:val="0007254C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7254C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25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dobro.pw/kak-zamarinovat-shashlyk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2</cp:revision>
  <dcterms:created xsi:type="dcterms:W3CDTF">2022-04-06T07:49:00Z</dcterms:created>
  <dcterms:modified xsi:type="dcterms:W3CDTF">2022-04-06T07:49:00Z</dcterms:modified>
</cp:coreProperties>
</file>